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bookmarkStart w:id="0" w:name="_GoBack"/>
      <w:bookmarkEnd w:id="0"/>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29242B7E"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DA19CB" w:rsidRPr="00DA19CB">
        <w:rPr>
          <w:rFonts w:ascii="Arial" w:eastAsia="Calibri" w:hAnsi="Arial" w:cs="Arial"/>
          <w:b/>
          <w:bCs/>
          <w:sz w:val="20"/>
          <w:szCs w:val="20"/>
        </w:rPr>
        <w:t>II/112 Osada Letny - most ev.č. 112-054</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2695DFB2" w:rsidR="00DB3FA7" w:rsidRPr="000763EE"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stavby je </w:t>
      </w:r>
      <w:r w:rsidR="00DA19CB">
        <w:rPr>
          <w:rFonts w:ascii="Arial" w:eastAsia="Times New Roman" w:hAnsi="Arial" w:cs="Arial"/>
          <w:sz w:val="20"/>
          <w:szCs w:val="20"/>
        </w:rPr>
        <w:t>rekonstrukce</w:t>
      </w:r>
      <w:r w:rsidR="00DA19CB" w:rsidRPr="002E7499">
        <w:rPr>
          <w:rFonts w:ascii="Arial" w:eastAsia="Times New Roman" w:hAnsi="Arial" w:cs="Arial"/>
          <w:sz w:val="20"/>
          <w:szCs w:val="20"/>
        </w:rPr>
        <w:t xml:space="preserve"> </w:t>
      </w:r>
      <w:r w:rsidR="00DA19CB">
        <w:rPr>
          <w:rFonts w:ascii="Arial" w:eastAsia="Times New Roman" w:hAnsi="Arial" w:cs="Arial"/>
          <w:sz w:val="20"/>
          <w:szCs w:val="20"/>
        </w:rPr>
        <w:t>mostu ev. č. 112-054 u obce Dobrá Voda a osada Letny, okres Pelhřimov,</w:t>
      </w:r>
      <w:r w:rsidR="00DA19CB" w:rsidRPr="0092743A">
        <w:rPr>
          <w:rFonts w:ascii="Arial" w:eastAsia="Times New Roman" w:hAnsi="Arial" w:cs="Arial"/>
          <w:sz w:val="20"/>
          <w:szCs w:val="20"/>
        </w:rPr>
        <w:t xml:space="preserve"> </w:t>
      </w:r>
      <w:r w:rsidR="00DA19CB">
        <w:rPr>
          <w:rFonts w:ascii="Arial" w:eastAsia="Times New Roman" w:hAnsi="Arial" w:cs="Arial"/>
          <w:sz w:val="20"/>
          <w:szCs w:val="20"/>
        </w:rPr>
        <w:t>Kraj Vysočina, převádějícího v km 69,202 silnici II/112 přes bezejmenný tok. Dojde k</w:t>
      </w:r>
      <w:r w:rsidR="00DA19CB" w:rsidRPr="00615933">
        <w:rPr>
          <w:rFonts w:ascii="Arial" w:eastAsia="Times New Roman" w:hAnsi="Arial" w:cs="Arial"/>
          <w:sz w:val="20"/>
          <w:szCs w:val="20"/>
        </w:rPr>
        <w:t xml:space="preserve"> odstranění stávajícího </w:t>
      </w:r>
      <w:r w:rsidR="00DA19CB">
        <w:rPr>
          <w:rFonts w:ascii="Arial" w:eastAsia="Times New Roman" w:hAnsi="Arial" w:cs="Arial"/>
          <w:sz w:val="20"/>
          <w:szCs w:val="20"/>
        </w:rPr>
        <w:t xml:space="preserve">jednopolového železobetonového </w:t>
      </w:r>
      <w:r w:rsidR="00DA19CB" w:rsidRPr="00615933">
        <w:rPr>
          <w:rFonts w:ascii="Arial" w:eastAsia="Times New Roman" w:hAnsi="Arial" w:cs="Arial"/>
          <w:sz w:val="20"/>
          <w:szCs w:val="20"/>
        </w:rPr>
        <w:t>mostu</w:t>
      </w:r>
      <w:r w:rsidR="00DA19CB">
        <w:rPr>
          <w:rFonts w:ascii="Arial" w:eastAsia="Times New Roman" w:hAnsi="Arial" w:cs="Arial"/>
          <w:sz w:val="20"/>
          <w:szCs w:val="20"/>
        </w:rPr>
        <w:t>, který je ve špatném technickém stavu a výstavbě mostu nového</w:t>
      </w:r>
      <w:r w:rsidR="00DA19CB" w:rsidRPr="00615933">
        <w:rPr>
          <w:rFonts w:ascii="Arial" w:eastAsia="Times New Roman" w:hAnsi="Arial" w:cs="Arial"/>
          <w:sz w:val="20"/>
          <w:szCs w:val="20"/>
        </w:rPr>
        <w:t xml:space="preserve">. Součástí stavby je </w:t>
      </w:r>
      <w:r w:rsidR="00DA19CB">
        <w:rPr>
          <w:rFonts w:ascii="Arial" w:eastAsia="Times New Roman" w:hAnsi="Arial" w:cs="Arial"/>
          <w:sz w:val="20"/>
          <w:szCs w:val="20"/>
        </w:rPr>
        <w:t>také</w:t>
      </w:r>
      <w:r w:rsidR="00DA19CB" w:rsidRPr="00615933">
        <w:rPr>
          <w:rFonts w:ascii="Arial" w:eastAsia="Times New Roman" w:hAnsi="Arial" w:cs="Arial"/>
          <w:sz w:val="20"/>
          <w:szCs w:val="20"/>
        </w:rPr>
        <w:t xml:space="preserve"> úprava části komunikace v délce 40 m. </w:t>
      </w:r>
      <w:r w:rsidR="00DA19CB" w:rsidRPr="0066361C">
        <w:rPr>
          <w:rFonts w:ascii="Arial" w:eastAsia="Times New Roman" w:hAnsi="Arial" w:cs="Arial"/>
          <w:sz w:val="20"/>
          <w:szCs w:val="20"/>
        </w:rPr>
        <w:t>V období od účinnosti smlouvy do předání staveniště zhotovitel zajistí dodání prefabrikovaných prvků nosné konstrukce.</w:t>
      </w:r>
    </w:p>
    <w:p w14:paraId="2A148D69" w14:textId="3003F369"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DA19CB" w:rsidRPr="00615933">
        <w:rPr>
          <w:rFonts w:ascii="Arial" w:eastAsia="Times New Roman" w:hAnsi="Arial" w:cs="Arial"/>
          <w:sz w:val="20"/>
          <w:szCs w:val="20"/>
          <w:lang w:eastAsia="cs-CZ"/>
        </w:rPr>
        <w:t>II/112 Osada Letny – most ev.č. 112-054</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vypracovala společnost </w:t>
      </w:r>
      <w:r w:rsidR="00DA19CB" w:rsidRPr="00567ED7">
        <w:rPr>
          <w:rFonts w:ascii="Arial" w:hAnsi="Arial" w:cs="Arial"/>
          <w:sz w:val="20"/>
          <w:szCs w:val="20"/>
        </w:rPr>
        <w:t>Mostní projekce s. r. o.</w:t>
      </w:r>
      <w:r w:rsidR="00DA19CB" w:rsidRPr="008C77FB">
        <w:rPr>
          <w:rFonts w:ascii="Arial" w:hAnsi="Arial" w:cs="Arial"/>
          <w:sz w:val="20"/>
          <w:szCs w:val="20"/>
        </w:rPr>
        <w:t xml:space="preserve">, IČO: </w:t>
      </w:r>
      <w:r w:rsidR="00DA19CB">
        <w:rPr>
          <w:rFonts w:ascii="Arial" w:hAnsi="Arial" w:cs="Arial"/>
          <w:sz w:val="20"/>
          <w:szCs w:val="20"/>
        </w:rPr>
        <w:t>06754449</w:t>
      </w:r>
      <w:r w:rsidR="00DA19CB" w:rsidRPr="008C77FB">
        <w:rPr>
          <w:rFonts w:ascii="Arial" w:hAnsi="Arial" w:cs="Arial"/>
          <w:sz w:val="20"/>
          <w:szCs w:val="20"/>
        </w:rPr>
        <w:t>, se sídlem</w:t>
      </w:r>
      <w:r w:rsidR="00DA19CB">
        <w:rPr>
          <w:rFonts w:ascii="Arial" w:hAnsi="Arial" w:cs="Arial"/>
          <w:sz w:val="20"/>
          <w:szCs w:val="20"/>
        </w:rPr>
        <w:t xml:space="preserve"> </w:t>
      </w:r>
      <w:r w:rsidR="00DA19CB" w:rsidRPr="00E23898">
        <w:rPr>
          <w:rFonts w:ascii="Arial" w:eastAsia="Times New Roman" w:hAnsi="Arial" w:cs="Arial"/>
          <w:sz w:val="20"/>
          <w:szCs w:val="20"/>
          <w:lang w:eastAsia="cs-CZ"/>
        </w:rPr>
        <w:t>Jana Babáka 2733/11, 612 00 Brno</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3172AB5F" w:rsidR="00DA19CB" w:rsidRDefault="000763EE">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o</w:t>
      </w:r>
      <w:r w:rsidR="00DA19CB">
        <w:rPr>
          <w:rFonts w:ascii="Arial" w:hAnsi="Arial" w:cs="Arial"/>
          <w:sz w:val="20"/>
          <w:szCs w:val="20"/>
          <w:lang w:eastAsia="cs-CZ"/>
        </w:rPr>
        <w:t>bjednání výroby prefabrikované konstrukce: ihned po účinnosti smlouvy</w:t>
      </w:r>
    </w:p>
    <w:p w14:paraId="5AF5AEB3" w14:textId="5AEBE691" w:rsidR="009E7E2F" w:rsidRDefault="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b/>
          <w:sz w:val="20"/>
          <w:szCs w:val="20"/>
          <w:lang w:eastAsia="cs-CZ"/>
        </w:rPr>
        <w:t>předání a převzetí staveniště</w:t>
      </w:r>
      <w:r w:rsidR="00DA19CB">
        <w:rPr>
          <w:rFonts w:ascii="Arial" w:hAnsi="Arial" w:cs="Arial"/>
          <w:sz w:val="20"/>
          <w:szCs w:val="20"/>
          <w:lang w:eastAsia="cs-CZ"/>
        </w:rPr>
        <w:t xml:space="preserve">: </w:t>
      </w:r>
      <w:r w:rsidR="000763EE">
        <w:rPr>
          <w:rFonts w:ascii="Arial" w:hAnsi="Arial" w:cs="Arial"/>
          <w:sz w:val="20"/>
          <w:szCs w:val="20"/>
          <w:lang w:eastAsia="cs-CZ"/>
        </w:rPr>
        <w:t xml:space="preserve">do </w:t>
      </w:r>
      <w:r w:rsidR="00DA19CB">
        <w:rPr>
          <w:rFonts w:ascii="Arial" w:hAnsi="Arial" w:cs="Arial"/>
          <w:sz w:val="20"/>
          <w:szCs w:val="20"/>
          <w:lang w:eastAsia="cs-CZ"/>
        </w:rPr>
        <w:t>3 měsíc</w:t>
      </w:r>
      <w:r w:rsidR="000763EE">
        <w:rPr>
          <w:rFonts w:ascii="Arial" w:hAnsi="Arial" w:cs="Arial"/>
          <w:sz w:val="20"/>
          <w:szCs w:val="20"/>
          <w:lang w:eastAsia="cs-CZ"/>
        </w:rPr>
        <w:t>ů</w:t>
      </w:r>
      <w:r w:rsidR="00DA19CB">
        <w:rPr>
          <w:rFonts w:ascii="Arial" w:hAnsi="Arial" w:cs="Arial"/>
          <w:sz w:val="20"/>
          <w:szCs w:val="20"/>
          <w:lang w:eastAsia="cs-CZ"/>
        </w:rPr>
        <w:t xml:space="preserve"> od účinnosti smlouvy</w:t>
      </w:r>
    </w:p>
    <w:p w14:paraId="5250D136" w14:textId="47CD53A0" w:rsidR="00834B90" w:rsidRPr="00834B90" w:rsidRDefault="00834B90" w:rsidP="0029418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realizace 1. etapy stavby za úplné uzavírky: 7 týdnů od předání a převzetí staveniště</w:t>
      </w:r>
    </w:p>
    <w:p w14:paraId="11991C63" w14:textId="0616443F"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w:t>
      </w:r>
      <w:r w:rsidR="00F27CBF" w:rsidRPr="008C77FB">
        <w:rPr>
          <w:rFonts w:ascii="Arial" w:hAnsi="Arial" w:cs="Arial"/>
          <w:sz w:val="20"/>
          <w:szCs w:val="20"/>
          <w:lang w:eastAsia="cs-CZ"/>
        </w:rPr>
        <w:t>celé stavby</w:t>
      </w:r>
      <w:r w:rsidR="009014AB" w:rsidRPr="008C77FB">
        <w:rPr>
          <w:rFonts w:ascii="Arial" w:hAnsi="Arial" w:cs="Arial"/>
          <w:sz w:val="20"/>
          <w:szCs w:val="20"/>
          <w:lang w:eastAsia="cs-CZ"/>
        </w:rPr>
        <w:t xml:space="preserve"> do užívání ve smyslu čl. XII. obchodních podmínek (dále i „OP“): </w:t>
      </w:r>
      <w:r w:rsidR="009014AB" w:rsidRPr="008C77FB">
        <w:rPr>
          <w:rFonts w:ascii="Arial" w:hAnsi="Arial" w:cs="Arial"/>
          <w:b/>
          <w:sz w:val="20"/>
          <w:szCs w:val="20"/>
          <w:lang w:eastAsia="cs-CZ"/>
        </w:rPr>
        <w:t xml:space="preserve">do </w:t>
      </w:r>
      <w:r w:rsidR="00834B90">
        <w:rPr>
          <w:rFonts w:ascii="Arial" w:hAnsi="Arial" w:cs="Arial"/>
          <w:b/>
          <w:sz w:val="20"/>
          <w:szCs w:val="20"/>
          <w:lang w:eastAsia="cs-CZ"/>
        </w:rPr>
        <w:t>12 týdnů</w:t>
      </w:r>
      <w:r w:rsidR="009014AB" w:rsidRPr="008C77FB">
        <w:rPr>
          <w:rFonts w:ascii="Arial" w:hAnsi="Arial" w:cs="Arial"/>
          <w:sz w:val="20"/>
          <w:szCs w:val="20"/>
          <w:lang w:eastAsia="cs-CZ"/>
        </w:rPr>
        <w:t xml:space="preserve"> od předání a převzetí staveniště</w:t>
      </w:r>
      <w:r w:rsidR="008C77FB" w:rsidRPr="008C77FB">
        <w:rPr>
          <w:rFonts w:ascii="Arial" w:hAnsi="Arial" w:cs="Arial"/>
          <w:sz w:val="20"/>
          <w:szCs w:val="20"/>
          <w:lang w:eastAsia="cs-CZ"/>
        </w:rPr>
        <w:t xml:space="preserve"> </w:t>
      </w:r>
    </w:p>
    <w:p w14:paraId="19A54361" w14:textId="56030204" w:rsidR="00DB3FA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w:t>
      </w:r>
      <w:r w:rsidR="00F27CBF" w:rsidRPr="008C77FB">
        <w:rPr>
          <w:rFonts w:ascii="Arial" w:hAnsi="Arial" w:cs="Arial"/>
          <w:sz w:val="20"/>
          <w:szCs w:val="20"/>
          <w:lang w:eastAsia="cs-CZ"/>
        </w:rPr>
        <w:t>celé stavby</w:t>
      </w:r>
      <w:r w:rsidRPr="008C77FB">
        <w:rPr>
          <w:rFonts w:ascii="Arial" w:hAnsi="Arial" w:cs="Arial"/>
          <w:sz w:val="20"/>
          <w:szCs w:val="20"/>
          <w:lang w:eastAsia="cs-CZ"/>
        </w:rPr>
        <w:t xml:space="preserve"> do užívání dle bodu </w:t>
      </w:r>
      <w:r w:rsidR="00834B90">
        <w:rPr>
          <w:rFonts w:ascii="Arial" w:hAnsi="Arial" w:cs="Arial"/>
          <w:sz w:val="20"/>
          <w:szCs w:val="20"/>
          <w:lang w:eastAsia="cs-CZ"/>
        </w:rPr>
        <w:t>d</w:t>
      </w:r>
      <w:r w:rsidRPr="008C77FB">
        <w:rPr>
          <w:rFonts w:ascii="Arial" w:hAnsi="Arial" w:cs="Arial"/>
          <w:sz w:val="20"/>
          <w:szCs w:val="20"/>
          <w:lang w:eastAsia="cs-CZ"/>
        </w:rPr>
        <w:t>), (vyjma geometrického plánu)</w:t>
      </w:r>
      <w:r w:rsidR="008C77FB" w:rsidRPr="008C77FB">
        <w:rPr>
          <w:rFonts w:ascii="Arial" w:hAnsi="Arial" w:cs="Arial"/>
          <w:sz w:val="20"/>
          <w:szCs w:val="20"/>
          <w:lang w:eastAsia="cs-CZ"/>
        </w:rPr>
        <w:t>,</w:t>
      </w:r>
    </w:p>
    <w:p w14:paraId="036EC469" w14:textId="63BEA505" w:rsidR="00A119AD" w:rsidRPr="00A119AD" w:rsidRDefault="00A119AD" w:rsidP="00A119AD">
      <w:pPr>
        <w:widowControl w:val="0"/>
        <w:numPr>
          <w:ilvl w:val="0"/>
          <w:numId w:val="12"/>
        </w:numPr>
        <w:overflowPunct w:val="0"/>
        <w:autoSpaceDE w:val="0"/>
        <w:autoSpaceDN w:val="0"/>
        <w:adjustRightInd w:val="0"/>
        <w:spacing w:after="0" w:line="240" w:lineRule="auto"/>
        <w:jc w:val="both"/>
        <w:textAlignment w:val="baseline"/>
        <w:rPr>
          <w:rFonts w:ascii="Arial" w:hAnsi="Arial" w:cs="Arial"/>
          <w:snapToGrid w:val="0"/>
          <w:sz w:val="20"/>
          <w:szCs w:val="20"/>
          <w:lang w:eastAsia="cs-CZ"/>
        </w:rPr>
      </w:pPr>
      <w:r w:rsidRPr="006E2927">
        <w:rPr>
          <w:rFonts w:ascii="Arial" w:hAnsi="Arial" w:cs="Arial"/>
          <w:snapToGrid w:val="0"/>
          <w:sz w:val="20"/>
          <w:szCs w:val="20"/>
          <w:lang w:eastAsia="cs-CZ"/>
        </w:rPr>
        <w:t xml:space="preserve">předání a převzetí ověřeného geometrického plánu: </w:t>
      </w:r>
      <w:r w:rsidRPr="006E2927">
        <w:rPr>
          <w:rFonts w:ascii="Arial" w:hAnsi="Arial" w:cs="Arial"/>
          <w:b/>
          <w:snapToGrid w:val="0"/>
          <w:sz w:val="20"/>
          <w:szCs w:val="20"/>
          <w:lang w:eastAsia="cs-CZ"/>
        </w:rPr>
        <w:t>do 3 měsíců</w:t>
      </w:r>
      <w:r w:rsidRPr="006E2927">
        <w:rPr>
          <w:rFonts w:ascii="Arial" w:hAnsi="Arial" w:cs="Arial"/>
          <w:snapToGrid w:val="0"/>
          <w:sz w:val="20"/>
          <w:szCs w:val="20"/>
          <w:lang w:eastAsia="cs-CZ"/>
        </w:rPr>
        <w:t xml:space="preserve"> od uvedení celé stavby do užívání dle bodu </w:t>
      </w:r>
      <w:r w:rsidR="00834B90">
        <w:rPr>
          <w:rFonts w:ascii="Arial" w:hAnsi="Arial" w:cs="Arial"/>
          <w:snapToGrid w:val="0"/>
          <w:sz w:val="20"/>
          <w:szCs w:val="20"/>
          <w:lang w:eastAsia="cs-CZ"/>
        </w:rPr>
        <w:t>d</w:t>
      </w:r>
      <w:r w:rsidRPr="006E2927">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w:t>
      </w:r>
      <w:r w:rsidRPr="00F011CB">
        <w:rPr>
          <w:rFonts w:ascii="Arial" w:hAnsi="Arial" w:cs="Arial"/>
          <w:sz w:val="20"/>
          <w:szCs w:val="20"/>
          <w:lang w:eastAsia="cs-CZ"/>
        </w:rPr>
        <w:lastRenderedPageBreak/>
        <w:t xml:space="preserve">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4.1. 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w:t>
      </w:r>
      <w:r w:rsidR="00DB3FA7" w:rsidRPr="00F011CB">
        <w:rPr>
          <w:rFonts w:ascii="Arial" w:hAnsi="Arial" w:cs="Arial"/>
          <w:sz w:val="20"/>
          <w:szCs w:val="20"/>
        </w:rPr>
        <w:lastRenderedPageBreak/>
        <w:t>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 xml:space="preserve">mlouvy, a to na obchodní podmínky Objednatele, jakožto zadavatele výše uvedené veřejné </w:t>
      </w:r>
      <w:r w:rsidRPr="00F011CB">
        <w:rPr>
          <w:rFonts w:ascii="Arial" w:hAnsi="Arial" w:cs="Arial"/>
          <w:sz w:val="20"/>
          <w:szCs w:val="20"/>
        </w:rPr>
        <w:lastRenderedPageBreak/>
        <w:t>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8C77FB">
        <w:rPr>
          <w:rFonts w:ascii="Arial" w:hAnsi="Arial" w:cs="Arial"/>
          <w:b/>
          <w:sz w:val="20"/>
          <w:szCs w:val="20"/>
          <w:lang w:eastAsia="cs-CZ"/>
        </w:rPr>
        <w:t xml:space="preserve">, </w:t>
      </w:r>
      <w:r w:rsidR="002B2AD8" w:rsidRPr="008C77FB">
        <w:rPr>
          <w:rFonts w:ascii="Arial" w:hAnsi="Arial" w:cs="Arial"/>
          <w:sz w:val="20"/>
          <w:szCs w:val="20"/>
          <w:lang w:eastAsia="cs-CZ"/>
        </w:rPr>
        <w:t xml:space="preserve">přičemž na izolace mostovky vč. detailů poskytuje Zhotovitel záruku v délce trvání </w:t>
      </w:r>
      <w:r w:rsidR="002B2AD8" w:rsidRPr="008C77FB">
        <w:rPr>
          <w:rFonts w:ascii="Arial" w:hAnsi="Arial" w:cs="Arial"/>
          <w:b/>
          <w:sz w:val="20"/>
          <w:szCs w:val="20"/>
          <w:lang w:eastAsia="cs-CZ"/>
        </w:rPr>
        <w:t>120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A870A1">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b/>
          <w:sz w:val="20"/>
          <w:szCs w:val="20"/>
          <w:lang w:eastAsia="cs-CZ"/>
        </w:rPr>
        <w:t>Smlouva je uzavírána s odloženou účinností</w:t>
      </w:r>
      <w:r w:rsidRPr="0066361C">
        <w:rPr>
          <w:rFonts w:ascii="Arial" w:hAnsi="Arial" w:cs="Arial"/>
          <w:sz w:val="20"/>
          <w:szCs w:val="20"/>
          <w:lang w:eastAsia="cs-CZ"/>
        </w:rPr>
        <w:t xml:space="preserve">, přičemž tato </w:t>
      </w:r>
      <w:r w:rsidRPr="0066361C">
        <w:rPr>
          <w:rFonts w:ascii="Arial" w:hAnsi="Arial" w:cs="Arial"/>
          <w:b/>
          <w:sz w:val="20"/>
          <w:szCs w:val="20"/>
          <w:lang w:eastAsia="cs-CZ"/>
        </w:rPr>
        <w:t xml:space="preserve">Smlouva nabývá </w:t>
      </w:r>
      <w:r w:rsidRPr="0066361C">
        <w:rPr>
          <w:rFonts w:ascii="Arial" w:hAnsi="Arial" w:cs="Arial"/>
          <w:b/>
          <w:sz w:val="20"/>
          <w:szCs w:val="20"/>
          <w:u w:val="single"/>
          <w:lang w:eastAsia="cs-CZ"/>
        </w:rPr>
        <w:t>účinnosti</w:t>
      </w:r>
      <w:r w:rsidRPr="0066361C">
        <w:rPr>
          <w:rFonts w:ascii="Arial" w:hAnsi="Arial" w:cs="Arial"/>
          <w:b/>
          <w:sz w:val="20"/>
          <w:szCs w:val="20"/>
          <w:lang w:eastAsia="cs-CZ"/>
        </w:rPr>
        <w:t xml:space="preserve"> dnem odeslání písemné výzvy </w:t>
      </w:r>
      <w:r w:rsidRPr="0066361C">
        <w:rPr>
          <w:rFonts w:ascii="Arial" w:hAnsi="Arial" w:cs="Arial"/>
          <w:sz w:val="20"/>
          <w:szCs w:val="20"/>
          <w:lang w:eastAsia="cs-CZ"/>
        </w:rPr>
        <w:t>Zhotoviteli</w:t>
      </w:r>
      <w:r w:rsidRPr="0066361C">
        <w:rPr>
          <w:rFonts w:ascii="Arial" w:hAnsi="Arial" w:cs="Arial"/>
          <w:b/>
          <w:sz w:val="20"/>
          <w:szCs w:val="20"/>
          <w:lang w:eastAsia="cs-CZ"/>
        </w:rPr>
        <w:t xml:space="preserve"> </w:t>
      </w:r>
      <w:r w:rsidRPr="0066361C">
        <w:rPr>
          <w:rFonts w:ascii="Arial" w:hAnsi="Arial" w:cs="Arial"/>
          <w:sz w:val="20"/>
          <w:szCs w:val="20"/>
          <w:lang w:eastAsia="cs-CZ"/>
        </w:rPr>
        <w:t>k převzetí staveniště Objednatelem.</w:t>
      </w:r>
    </w:p>
    <w:p w14:paraId="050D1BCF"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lang w:eastAsia="cs-CZ"/>
        </w:rPr>
        <w:t>Objednatel je povinen po rozhodnutí o finančním zajištění akce zaslat Zhotoviteli písemnou výzvu k převzetí staveniště.</w:t>
      </w:r>
    </w:p>
    <w:p w14:paraId="62F09024" w14:textId="6424BED1"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lang w:eastAsia="cs-CZ"/>
        </w:rPr>
        <w:t xml:space="preserve">Pokud Objednatel Zhotoviteli neodešle písemnou výzvu k převzetí staveniště dle této Smlouvy ani do </w:t>
      </w:r>
      <w:r w:rsidRPr="0066361C">
        <w:rPr>
          <w:rFonts w:ascii="Arial" w:hAnsi="Arial" w:cs="Arial"/>
          <w:b/>
          <w:sz w:val="20"/>
          <w:szCs w:val="20"/>
          <w:lang w:eastAsia="cs-CZ"/>
        </w:rPr>
        <w:t>01. 04. 2025</w:t>
      </w:r>
      <w:r w:rsidRPr="0066361C">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66361C">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w:t>
      </w:r>
      <w:r w:rsidRPr="00F011CB">
        <w:rPr>
          <w:rFonts w:ascii="Arial" w:hAnsi="Arial" w:cs="Arial"/>
          <w:color w:val="000000"/>
          <w:sz w:val="20"/>
          <w:szCs w:val="20"/>
        </w:rPr>
        <w:lastRenderedPageBreak/>
        <w:t>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 xml:space="preserve">NA DŮKAZ SVÉHO SOUHLASU S OBSAHEM TÉTO smlouvy K NÍ SMLUVNÍ STRANY PŘIPOJILY SVÉ UZNÁVANÉ ELEKTRONICKÉ PODPISY DLE ZÁKONA Č. 297/2016 SB., O SLUŽBÁCH </w:t>
      </w:r>
      <w:r w:rsidRPr="00F011CB">
        <w:rPr>
          <w:rFonts w:ascii="Arial" w:hAnsi="Arial" w:cs="Arial"/>
          <w:caps/>
          <w:sz w:val="20"/>
          <w:szCs w:val="20"/>
        </w:rPr>
        <w:lastRenderedPageBreak/>
        <w:t>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C4D36ED" w14:textId="77777777" w:rsidR="0066361C" w:rsidRDefault="0066361C"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10C5BE91"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465D1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465D1E">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25497077" w:rsidR="00CE44A1" w:rsidRPr="00931CF7" w:rsidRDefault="00DA19CB" w:rsidP="00F0314B">
          <w:pPr>
            <w:rPr>
              <w:rFonts w:ascii="Arial" w:hAnsi="Arial" w:cs="Arial"/>
              <w:sz w:val="16"/>
              <w:szCs w:val="16"/>
            </w:rPr>
          </w:pPr>
          <w:r w:rsidRPr="00DA19CB">
            <w:rPr>
              <w:rFonts w:ascii="Arial" w:hAnsi="Arial" w:cs="Arial"/>
              <w:b/>
              <w:sz w:val="16"/>
              <w:szCs w:val="16"/>
            </w:rPr>
            <w:t>II/112 Osada Letny - most ev.č. 112-054</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1250A1"/>
    <w:rsid w:val="001A6323"/>
    <w:rsid w:val="002016A9"/>
    <w:rsid w:val="00212951"/>
    <w:rsid w:val="0029418F"/>
    <w:rsid w:val="002A740A"/>
    <w:rsid w:val="002B2AD8"/>
    <w:rsid w:val="002B4502"/>
    <w:rsid w:val="002B7198"/>
    <w:rsid w:val="002E05C8"/>
    <w:rsid w:val="00335CC9"/>
    <w:rsid w:val="003C1001"/>
    <w:rsid w:val="003C1BEB"/>
    <w:rsid w:val="003F2F26"/>
    <w:rsid w:val="00417C74"/>
    <w:rsid w:val="00465D1E"/>
    <w:rsid w:val="00476DD2"/>
    <w:rsid w:val="00484CEC"/>
    <w:rsid w:val="004A07C6"/>
    <w:rsid w:val="00523803"/>
    <w:rsid w:val="005A695F"/>
    <w:rsid w:val="00622EE2"/>
    <w:rsid w:val="006620D4"/>
    <w:rsid w:val="0066361C"/>
    <w:rsid w:val="00667D9C"/>
    <w:rsid w:val="00681CA5"/>
    <w:rsid w:val="00687DC0"/>
    <w:rsid w:val="006A648B"/>
    <w:rsid w:val="006A76C9"/>
    <w:rsid w:val="006C4204"/>
    <w:rsid w:val="006C7AB2"/>
    <w:rsid w:val="006E0457"/>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B02AB"/>
    <w:rsid w:val="009E7E2F"/>
    <w:rsid w:val="00A119AD"/>
    <w:rsid w:val="00A33750"/>
    <w:rsid w:val="00A75AB9"/>
    <w:rsid w:val="00A870A1"/>
    <w:rsid w:val="00AB7E8B"/>
    <w:rsid w:val="00AE2177"/>
    <w:rsid w:val="00B52792"/>
    <w:rsid w:val="00B83B48"/>
    <w:rsid w:val="00BB3139"/>
    <w:rsid w:val="00BB6A0F"/>
    <w:rsid w:val="00BC0449"/>
    <w:rsid w:val="00BE081B"/>
    <w:rsid w:val="00BE456F"/>
    <w:rsid w:val="00C14B54"/>
    <w:rsid w:val="00C56EE5"/>
    <w:rsid w:val="00C93745"/>
    <w:rsid w:val="00CA201B"/>
    <w:rsid w:val="00CD1F34"/>
    <w:rsid w:val="00CE44A1"/>
    <w:rsid w:val="00CF18D8"/>
    <w:rsid w:val="00D019A0"/>
    <w:rsid w:val="00D60462"/>
    <w:rsid w:val="00D773C2"/>
    <w:rsid w:val="00DA19CB"/>
    <w:rsid w:val="00DB3FA7"/>
    <w:rsid w:val="00DD5FBD"/>
    <w:rsid w:val="00DF7E29"/>
    <w:rsid w:val="00E0602B"/>
    <w:rsid w:val="00E774FF"/>
    <w:rsid w:val="00E8006A"/>
    <w:rsid w:val="00E861A8"/>
    <w:rsid w:val="00E905AF"/>
    <w:rsid w:val="00E97E6E"/>
    <w:rsid w:val="00EB53B7"/>
    <w:rsid w:val="00F011CB"/>
    <w:rsid w:val="00F0314B"/>
    <w:rsid w:val="00F27CBF"/>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CFC90-4D72-4594-9343-62A741EF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8</Pages>
  <Words>3075</Words>
  <Characters>18145</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51</cp:revision>
  <dcterms:created xsi:type="dcterms:W3CDTF">2023-06-21T08:41:00Z</dcterms:created>
  <dcterms:modified xsi:type="dcterms:W3CDTF">2024-11-26T14:23:00Z</dcterms:modified>
</cp:coreProperties>
</file>